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C6BBD" w14:textId="77777777" w:rsidR="007A4AAD" w:rsidRPr="00536FB0" w:rsidRDefault="007A4AAD" w:rsidP="008347CD">
      <w:pPr>
        <w:spacing w:after="0" w:line="480" w:lineRule="auto"/>
        <w:rPr>
          <w:rFonts w:ascii="Times New Roman" w:hAnsi="Times New Roman" w:cs="Times New Roman"/>
          <w:sz w:val="24"/>
          <w:szCs w:val="24"/>
        </w:rPr>
      </w:pPr>
    </w:p>
    <w:p w14:paraId="07CE056F" w14:textId="77777777" w:rsidR="007A4AAD" w:rsidRPr="00536FB0" w:rsidRDefault="007A4AAD" w:rsidP="008347CD">
      <w:pPr>
        <w:spacing w:after="0" w:line="480" w:lineRule="auto"/>
        <w:rPr>
          <w:rFonts w:ascii="Times New Roman" w:hAnsi="Times New Roman" w:cs="Times New Roman"/>
          <w:sz w:val="24"/>
          <w:szCs w:val="24"/>
        </w:rPr>
      </w:pPr>
    </w:p>
    <w:p w14:paraId="05B329A7" w14:textId="77777777" w:rsidR="007A4AAD" w:rsidRPr="00536FB0" w:rsidRDefault="007A4AAD" w:rsidP="008347CD">
      <w:pPr>
        <w:spacing w:after="0" w:line="480" w:lineRule="auto"/>
        <w:rPr>
          <w:rFonts w:ascii="Times New Roman" w:hAnsi="Times New Roman" w:cs="Times New Roman"/>
          <w:sz w:val="24"/>
          <w:szCs w:val="24"/>
        </w:rPr>
      </w:pPr>
    </w:p>
    <w:p w14:paraId="4551933B" w14:textId="77777777" w:rsidR="007A4AAD" w:rsidRPr="00536FB0" w:rsidRDefault="007A4AAD" w:rsidP="008347CD">
      <w:pPr>
        <w:spacing w:after="0" w:line="480" w:lineRule="auto"/>
        <w:rPr>
          <w:rFonts w:ascii="Times New Roman" w:hAnsi="Times New Roman" w:cs="Times New Roman"/>
          <w:sz w:val="24"/>
          <w:szCs w:val="24"/>
        </w:rPr>
      </w:pPr>
    </w:p>
    <w:p w14:paraId="658A14AD" w14:textId="77777777" w:rsidR="007A4AAD" w:rsidRPr="00536FB0" w:rsidRDefault="007A4AAD" w:rsidP="008347CD">
      <w:pPr>
        <w:spacing w:after="0" w:line="480" w:lineRule="auto"/>
        <w:rPr>
          <w:rFonts w:ascii="Times New Roman" w:hAnsi="Times New Roman" w:cs="Times New Roman"/>
          <w:sz w:val="24"/>
          <w:szCs w:val="24"/>
        </w:rPr>
      </w:pPr>
    </w:p>
    <w:p w14:paraId="7D480D4E" w14:textId="77777777" w:rsidR="007A4AAD" w:rsidRPr="00536FB0" w:rsidRDefault="007A4AAD" w:rsidP="008347CD">
      <w:pPr>
        <w:spacing w:after="0" w:line="480" w:lineRule="auto"/>
        <w:rPr>
          <w:rFonts w:ascii="Times New Roman" w:hAnsi="Times New Roman" w:cs="Times New Roman"/>
          <w:sz w:val="24"/>
          <w:szCs w:val="24"/>
        </w:rPr>
      </w:pPr>
    </w:p>
    <w:p w14:paraId="7C40F0EB" w14:textId="77777777" w:rsidR="007A4AAD" w:rsidRPr="00536FB0" w:rsidRDefault="007A4AAD" w:rsidP="008347CD">
      <w:pPr>
        <w:spacing w:after="0" w:line="480" w:lineRule="auto"/>
        <w:rPr>
          <w:rFonts w:ascii="Times New Roman" w:hAnsi="Times New Roman" w:cs="Times New Roman"/>
          <w:sz w:val="24"/>
          <w:szCs w:val="24"/>
        </w:rPr>
      </w:pPr>
    </w:p>
    <w:p w14:paraId="3907D8E9" w14:textId="77777777" w:rsidR="007A4AAD" w:rsidRPr="00536FB0" w:rsidRDefault="007A4AAD" w:rsidP="008347CD">
      <w:pPr>
        <w:spacing w:after="0" w:line="480" w:lineRule="auto"/>
        <w:rPr>
          <w:rFonts w:ascii="Times New Roman" w:hAnsi="Times New Roman" w:cs="Times New Roman"/>
          <w:sz w:val="24"/>
          <w:szCs w:val="24"/>
        </w:rPr>
      </w:pPr>
    </w:p>
    <w:p w14:paraId="50336F15" w14:textId="77777777" w:rsidR="007A4AAD" w:rsidRPr="00536FB0" w:rsidRDefault="007A4AAD" w:rsidP="008347CD">
      <w:pPr>
        <w:spacing w:after="0" w:line="480" w:lineRule="auto"/>
        <w:rPr>
          <w:rFonts w:ascii="Times New Roman" w:hAnsi="Times New Roman" w:cs="Times New Roman"/>
          <w:sz w:val="24"/>
          <w:szCs w:val="24"/>
        </w:rPr>
      </w:pPr>
    </w:p>
    <w:p w14:paraId="60395B4F" w14:textId="77777777" w:rsidR="007A4AAD" w:rsidRPr="00536FB0" w:rsidRDefault="007A4AAD" w:rsidP="008347CD">
      <w:pPr>
        <w:spacing w:after="0" w:line="480" w:lineRule="auto"/>
        <w:rPr>
          <w:rFonts w:ascii="Times New Roman" w:hAnsi="Times New Roman" w:cs="Times New Roman"/>
          <w:sz w:val="24"/>
          <w:szCs w:val="24"/>
        </w:rPr>
      </w:pPr>
    </w:p>
    <w:p w14:paraId="3E13B35D" w14:textId="4FBC88AD" w:rsidR="007A4AAD" w:rsidRPr="00536FB0" w:rsidRDefault="007A4AAD" w:rsidP="008347CD">
      <w:pPr>
        <w:spacing w:after="0" w:line="480" w:lineRule="auto"/>
        <w:jc w:val="center"/>
        <w:rPr>
          <w:rFonts w:ascii="Times New Roman" w:hAnsi="Times New Roman" w:cs="Times New Roman"/>
          <w:sz w:val="24"/>
          <w:szCs w:val="24"/>
        </w:rPr>
      </w:pPr>
      <w:r w:rsidRPr="00536FB0">
        <w:rPr>
          <w:rFonts w:ascii="Times New Roman" w:hAnsi="Times New Roman" w:cs="Times New Roman"/>
          <w:sz w:val="24"/>
          <w:szCs w:val="24"/>
        </w:rPr>
        <w:t>Netrin gradients Cues on Receptors</w:t>
      </w:r>
    </w:p>
    <w:p w14:paraId="41955FDF" w14:textId="77777777" w:rsidR="007A4AAD" w:rsidRPr="00536FB0" w:rsidRDefault="007A4AAD" w:rsidP="008347CD">
      <w:pPr>
        <w:spacing w:after="0" w:line="480" w:lineRule="auto"/>
        <w:jc w:val="center"/>
        <w:rPr>
          <w:rFonts w:ascii="Times New Roman" w:hAnsi="Times New Roman" w:cs="Times New Roman"/>
          <w:sz w:val="24"/>
          <w:szCs w:val="24"/>
        </w:rPr>
      </w:pPr>
      <w:r w:rsidRPr="00536FB0">
        <w:rPr>
          <w:rFonts w:ascii="Times New Roman" w:hAnsi="Times New Roman" w:cs="Times New Roman"/>
          <w:sz w:val="24"/>
          <w:szCs w:val="24"/>
        </w:rPr>
        <w:t>Name of Student</w:t>
      </w:r>
    </w:p>
    <w:p w14:paraId="047D2ACE" w14:textId="77777777" w:rsidR="007A4AAD" w:rsidRPr="00536FB0" w:rsidRDefault="007A4AAD" w:rsidP="008347CD">
      <w:pPr>
        <w:spacing w:after="0" w:line="480" w:lineRule="auto"/>
        <w:jc w:val="center"/>
        <w:rPr>
          <w:rFonts w:ascii="Times New Roman" w:hAnsi="Times New Roman" w:cs="Times New Roman"/>
          <w:sz w:val="24"/>
          <w:szCs w:val="24"/>
        </w:rPr>
      </w:pPr>
      <w:r w:rsidRPr="00536FB0">
        <w:rPr>
          <w:rFonts w:ascii="Times New Roman" w:hAnsi="Times New Roman" w:cs="Times New Roman"/>
          <w:sz w:val="24"/>
          <w:szCs w:val="24"/>
        </w:rPr>
        <w:t>Name of Institution</w:t>
      </w:r>
    </w:p>
    <w:p w14:paraId="1D868942" w14:textId="3736E358" w:rsidR="007A4AAD" w:rsidRPr="00536FB0" w:rsidRDefault="007A4AAD" w:rsidP="008347CD">
      <w:pPr>
        <w:spacing w:after="0" w:line="480" w:lineRule="auto"/>
        <w:jc w:val="center"/>
        <w:rPr>
          <w:rFonts w:ascii="Times New Roman" w:hAnsi="Times New Roman" w:cs="Times New Roman"/>
          <w:sz w:val="24"/>
          <w:szCs w:val="24"/>
        </w:rPr>
      </w:pPr>
      <w:r w:rsidRPr="00536FB0">
        <w:rPr>
          <w:rFonts w:ascii="Times New Roman" w:hAnsi="Times New Roman" w:cs="Times New Roman"/>
          <w:sz w:val="24"/>
          <w:szCs w:val="24"/>
        </w:rPr>
        <w:t>Date</w:t>
      </w:r>
      <w:r w:rsidRPr="00536FB0">
        <w:rPr>
          <w:rFonts w:ascii="Times New Roman" w:hAnsi="Times New Roman" w:cs="Times New Roman"/>
          <w:sz w:val="24"/>
          <w:szCs w:val="24"/>
        </w:rPr>
        <w:br w:type="page"/>
      </w:r>
    </w:p>
    <w:p w14:paraId="7F23F138" w14:textId="52799F12" w:rsidR="00F30EC7" w:rsidRPr="00536FB0" w:rsidRDefault="00F30EC7" w:rsidP="008347CD">
      <w:pPr>
        <w:spacing w:after="0" w:line="480" w:lineRule="auto"/>
        <w:jc w:val="center"/>
        <w:rPr>
          <w:rFonts w:ascii="Times New Roman" w:hAnsi="Times New Roman" w:cs="Times New Roman"/>
          <w:sz w:val="24"/>
          <w:szCs w:val="24"/>
        </w:rPr>
      </w:pPr>
      <w:r w:rsidRPr="00536FB0">
        <w:rPr>
          <w:rFonts w:ascii="Times New Roman" w:hAnsi="Times New Roman" w:cs="Times New Roman"/>
          <w:sz w:val="24"/>
          <w:szCs w:val="24"/>
        </w:rPr>
        <w:lastRenderedPageBreak/>
        <w:t>Netrin G</w:t>
      </w:r>
      <w:r w:rsidRPr="00536FB0">
        <w:rPr>
          <w:rFonts w:ascii="Times New Roman" w:hAnsi="Times New Roman" w:cs="Times New Roman"/>
          <w:sz w:val="24"/>
          <w:szCs w:val="24"/>
        </w:rPr>
        <w:t>radients Cues on Receptors</w:t>
      </w:r>
    </w:p>
    <w:p w14:paraId="63A8FB77" w14:textId="7695CF7C" w:rsidR="0026014F" w:rsidRPr="00536FB0" w:rsidRDefault="00E97DB0" w:rsidP="008347CD">
      <w:pPr>
        <w:spacing w:after="0" w:line="480" w:lineRule="auto"/>
        <w:rPr>
          <w:rFonts w:ascii="Times New Roman" w:hAnsi="Times New Roman" w:cs="Times New Roman"/>
          <w:b/>
          <w:sz w:val="24"/>
          <w:szCs w:val="24"/>
        </w:rPr>
      </w:pPr>
      <w:r w:rsidRPr="00536FB0">
        <w:rPr>
          <w:rFonts w:ascii="Times New Roman" w:hAnsi="Times New Roman" w:cs="Times New Roman"/>
          <w:b/>
          <w:sz w:val="24"/>
          <w:szCs w:val="24"/>
        </w:rPr>
        <w:t>In a mutagenic screen, a postdoc found that knocking out a fly gene caused developing axons to not respond to many common guidance cues</w:t>
      </w:r>
      <w:r w:rsidR="00E4480D" w:rsidRPr="00536FB0">
        <w:rPr>
          <w:rFonts w:ascii="Times New Roman" w:hAnsi="Times New Roman" w:cs="Times New Roman"/>
          <w:b/>
          <w:sz w:val="24"/>
          <w:szCs w:val="24"/>
        </w:rPr>
        <w:t xml:space="preserve"> like netrins, BDNF, etc</w:t>
      </w:r>
      <w:r w:rsidRPr="00536FB0">
        <w:rPr>
          <w:rFonts w:ascii="Times New Roman" w:hAnsi="Times New Roman" w:cs="Times New Roman"/>
          <w:b/>
          <w:sz w:val="24"/>
          <w:szCs w:val="24"/>
        </w:rPr>
        <w:t>. Because these axons seem to grow randomly and roam throughout the fly embryo, she named the gene Zombie. One such example of failure to respond to axon guidance cues was Netrin, a common attractant for dorsal commissural neurons. When wild type neurons are exposed to a netrin gradient, they growth cone responds by turning in the direction of the netrin source. Zombie knock outs do not seem to respond to any source of netrin. See below:</w:t>
      </w:r>
    </w:p>
    <w:p w14:paraId="64C3EF60" w14:textId="77777777" w:rsidR="00E97DB0" w:rsidRPr="00536FB0" w:rsidRDefault="00E97DB0" w:rsidP="008347CD">
      <w:pPr>
        <w:pStyle w:val="ListParagraph"/>
        <w:spacing w:after="0" w:line="480" w:lineRule="auto"/>
        <w:rPr>
          <w:rFonts w:ascii="Times New Roman" w:hAnsi="Times New Roman" w:cs="Times New Roman"/>
          <w:sz w:val="24"/>
          <w:szCs w:val="24"/>
        </w:rPr>
      </w:pPr>
      <w:r w:rsidRPr="00536FB0">
        <w:rPr>
          <w:rFonts w:ascii="Times New Roman" w:hAnsi="Times New Roman" w:cs="Times New Roman"/>
          <w:sz w:val="24"/>
          <w:szCs w:val="24"/>
        </w:rPr>
        <w:object w:dxaOrig="8644" w:dyaOrig="5400" w14:anchorId="6E75BB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270pt" o:ole="">
            <v:imagedata r:id="rId8" o:title=""/>
          </v:shape>
          <o:OLEObject Type="Embed" ProgID="Unknown" ShapeID="_x0000_i1025" DrawAspect="Content" ObjectID="_1618082142" r:id="rId9"/>
        </w:object>
      </w:r>
    </w:p>
    <w:p w14:paraId="1988BFC1" w14:textId="0E666547" w:rsidR="00D60187" w:rsidRPr="00536FB0" w:rsidRDefault="00D60187" w:rsidP="008347CD">
      <w:pPr>
        <w:pStyle w:val="ListParagraph"/>
        <w:numPr>
          <w:ilvl w:val="0"/>
          <w:numId w:val="2"/>
        </w:numPr>
        <w:spacing w:after="0" w:line="480" w:lineRule="auto"/>
        <w:rPr>
          <w:rFonts w:ascii="Times New Roman" w:hAnsi="Times New Roman" w:cs="Times New Roman"/>
          <w:b/>
          <w:sz w:val="24"/>
          <w:szCs w:val="24"/>
        </w:rPr>
      </w:pPr>
      <w:r w:rsidRPr="00536FB0">
        <w:rPr>
          <w:rFonts w:ascii="Times New Roman" w:hAnsi="Times New Roman" w:cs="Times New Roman"/>
          <w:b/>
          <w:sz w:val="24"/>
          <w:szCs w:val="24"/>
        </w:rPr>
        <w:t>In her haste, the postdoc never verified where in the genome the zombie mutation was located. Meaning, she has no idea if this is a new gene. Based on the information above, is it likely that the mutated Zombie gene is a netrin receptor?</w:t>
      </w:r>
      <w:r w:rsidR="00F37D4E" w:rsidRPr="00536FB0">
        <w:rPr>
          <w:rFonts w:ascii="Times New Roman" w:hAnsi="Times New Roman" w:cs="Times New Roman"/>
          <w:b/>
          <w:sz w:val="24"/>
          <w:szCs w:val="24"/>
        </w:rPr>
        <w:t xml:space="preserve"> Why or why not?</w:t>
      </w:r>
    </w:p>
    <w:p w14:paraId="703E10B4" w14:textId="2706DE18" w:rsidR="007A4AAD" w:rsidRPr="00536FB0" w:rsidRDefault="00F37D4E" w:rsidP="008347CD">
      <w:pPr>
        <w:spacing w:after="0" w:line="480" w:lineRule="auto"/>
        <w:ind w:firstLine="720"/>
        <w:jc w:val="both"/>
        <w:rPr>
          <w:rFonts w:ascii="Times New Roman" w:hAnsi="Times New Roman" w:cs="Times New Roman"/>
          <w:sz w:val="24"/>
          <w:szCs w:val="24"/>
        </w:rPr>
      </w:pPr>
      <w:r w:rsidRPr="00536FB0">
        <w:rPr>
          <w:rFonts w:ascii="Times New Roman" w:hAnsi="Times New Roman" w:cs="Times New Roman"/>
          <w:sz w:val="24"/>
          <w:szCs w:val="24"/>
        </w:rPr>
        <w:t xml:space="preserve">The mutated zombie gene is not a netrin receptor. Netrin receptors sense the presence on netrin gradients from whichever </w:t>
      </w:r>
      <w:r w:rsidR="004D26FD" w:rsidRPr="00536FB0">
        <w:rPr>
          <w:rFonts w:ascii="Times New Roman" w:hAnsi="Times New Roman" w:cs="Times New Roman"/>
          <w:sz w:val="24"/>
          <w:szCs w:val="24"/>
        </w:rPr>
        <w:t xml:space="preserve">direction, and the extreme nib </w:t>
      </w:r>
      <w:r w:rsidRPr="00536FB0">
        <w:rPr>
          <w:rFonts w:ascii="Times New Roman" w:hAnsi="Times New Roman" w:cs="Times New Roman"/>
          <w:sz w:val="24"/>
          <w:szCs w:val="24"/>
        </w:rPr>
        <w:t xml:space="preserve">of the axon </w:t>
      </w:r>
      <w:r w:rsidR="004D26FD" w:rsidRPr="00536FB0">
        <w:rPr>
          <w:rFonts w:ascii="Times New Roman" w:hAnsi="Times New Roman" w:cs="Times New Roman"/>
          <w:sz w:val="24"/>
          <w:szCs w:val="24"/>
        </w:rPr>
        <w:t>shifts</w:t>
      </w:r>
      <w:r w:rsidRPr="00536FB0">
        <w:rPr>
          <w:rFonts w:ascii="Times New Roman" w:hAnsi="Times New Roman" w:cs="Times New Roman"/>
          <w:sz w:val="24"/>
          <w:szCs w:val="24"/>
        </w:rPr>
        <w:t xml:space="preserve"> on the shooting </w:t>
      </w:r>
      <w:r w:rsidRPr="00536FB0">
        <w:rPr>
          <w:rFonts w:ascii="Times New Roman" w:hAnsi="Times New Roman" w:cs="Times New Roman"/>
          <w:sz w:val="24"/>
          <w:szCs w:val="24"/>
        </w:rPr>
        <w:lastRenderedPageBreak/>
        <w:t xml:space="preserve">molecules to cone towards that </w:t>
      </w:r>
      <w:r w:rsidR="004D26FD" w:rsidRPr="00536FB0">
        <w:rPr>
          <w:rFonts w:ascii="Times New Roman" w:hAnsi="Times New Roman" w:cs="Times New Roman"/>
          <w:sz w:val="24"/>
          <w:szCs w:val="24"/>
        </w:rPr>
        <w:t>extremity</w:t>
      </w:r>
      <w:r w:rsidRPr="00536FB0">
        <w:rPr>
          <w:rFonts w:ascii="Times New Roman" w:hAnsi="Times New Roman" w:cs="Times New Roman"/>
          <w:sz w:val="24"/>
          <w:szCs w:val="24"/>
        </w:rPr>
        <w:t xml:space="preserve">. The </w:t>
      </w:r>
      <w:r w:rsidR="004D26FD" w:rsidRPr="00536FB0">
        <w:rPr>
          <w:rFonts w:ascii="Times New Roman" w:hAnsi="Times New Roman" w:cs="Times New Roman"/>
          <w:sz w:val="24"/>
          <w:szCs w:val="24"/>
        </w:rPr>
        <w:t>actua</w:t>
      </w:r>
      <w:r w:rsidRPr="00536FB0">
        <w:rPr>
          <w:rFonts w:ascii="Times New Roman" w:hAnsi="Times New Roman" w:cs="Times New Roman"/>
          <w:sz w:val="24"/>
          <w:szCs w:val="24"/>
        </w:rPr>
        <w:t xml:space="preserve">ted shootin1a </w:t>
      </w:r>
      <w:r w:rsidR="004D26FD" w:rsidRPr="00536FB0">
        <w:rPr>
          <w:rFonts w:ascii="Times New Roman" w:hAnsi="Times New Roman" w:cs="Times New Roman"/>
          <w:sz w:val="24"/>
          <w:szCs w:val="24"/>
        </w:rPr>
        <w:t>stimulate</w:t>
      </w:r>
      <w:r w:rsidR="00D558DF" w:rsidRPr="00536FB0">
        <w:rPr>
          <w:rFonts w:ascii="Times New Roman" w:hAnsi="Times New Roman" w:cs="Times New Roman"/>
          <w:sz w:val="24"/>
          <w:szCs w:val="24"/>
        </w:rPr>
        <w:t xml:space="preserve"> interactivity betwixt</w:t>
      </w:r>
      <w:r w:rsidRPr="00536FB0">
        <w:rPr>
          <w:rFonts w:ascii="Times New Roman" w:hAnsi="Times New Roman" w:cs="Times New Roman"/>
          <w:sz w:val="24"/>
          <w:szCs w:val="24"/>
        </w:rPr>
        <w:t xml:space="preserve"> the internal skeleton and L1-CAM, which effectively aid the axon to curve </w:t>
      </w:r>
      <w:r w:rsidR="00D558DF" w:rsidRPr="00536FB0">
        <w:rPr>
          <w:rFonts w:ascii="Times New Roman" w:hAnsi="Times New Roman" w:cs="Times New Roman"/>
          <w:sz w:val="24"/>
          <w:szCs w:val="24"/>
        </w:rPr>
        <w:t xml:space="preserve">in </w:t>
      </w:r>
      <w:r w:rsidRPr="00536FB0">
        <w:rPr>
          <w:rFonts w:ascii="Times New Roman" w:hAnsi="Times New Roman" w:cs="Times New Roman"/>
          <w:sz w:val="24"/>
          <w:szCs w:val="24"/>
        </w:rPr>
        <w:t xml:space="preserve">the direction of the netrin gradient </w:t>
      </w:r>
      <w:sdt>
        <w:sdtPr>
          <w:rPr>
            <w:rFonts w:ascii="Times New Roman" w:hAnsi="Times New Roman" w:cs="Times New Roman"/>
            <w:sz w:val="24"/>
            <w:szCs w:val="24"/>
          </w:rPr>
          <w:id w:val="607016042"/>
          <w:citation/>
        </w:sdtPr>
        <w:sdtEndPr/>
        <w:sdtContent>
          <w:r w:rsidRPr="00536FB0">
            <w:rPr>
              <w:rFonts w:ascii="Times New Roman" w:hAnsi="Times New Roman" w:cs="Times New Roman"/>
              <w:sz w:val="24"/>
              <w:szCs w:val="24"/>
            </w:rPr>
            <w:fldChar w:fldCharType="begin"/>
          </w:r>
          <w:r w:rsidR="00731138" w:rsidRPr="00536FB0">
            <w:rPr>
              <w:rFonts w:ascii="Times New Roman" w:hAnsi="Times New Roman" w:cs="Times New Roman"/>
              <w:sz w:val="24"/>
              <w:szCs w:val="24"/>
            </w:rPr>
            <w:instrText xml:space="preserve">CITATION Bab18 \l 1033 </w:instrText>
          </w:r>
          <w:r w:rsidRPr="00536FB0">
            <w:rPr>
              <w:rFonts w:ascii="Times New Roman" w:hAnsi="Times New Roman" w:cs="Times New Roman"/>
              <w:sz w:val="24"/>
              <w:szCs w:val="24"/>
            </w:rPr>
            <w:fldChar w:fldCharType="separate"/>
          </w:r>
          <w:r w:rsidR="001C4F96" w:rsidRPr="00536FB0">
            <w:rPr>
              <w:rFonts w:ascii="Times New Roman" w:hAnsi="Times New Roman" w:cs="Times New Roman"/>
              <w:noProof/>
              <w:sz w:val="24"/>
              <w:szCs w:val="24"/>
            </w:rPr>
            <w:t>(Baba, et al., 2018)</w:t>
          </w:r>
          <w:r w:rsidRPr="00536FB0">
            <w:rPr>
              <w:rFonts w:ascii="Times New Roman" w:hAnsi="Times New Roman" w:cs="Times New Roman"/>
              <w:sz w:val="24"/>
              <w:szCs w:val="24"/>
            </w:rPr>
            <w:fldChar w:fldCharType="end"/>
          </w:r>
        </w:sdtContent>
      </w:sdt>
      <w:r w:rsidRPr="00536FB0">
        <w:rPr>
          <w:rFonts w:ascii="Times New Roman" w:hAnsi="Times New Roman" w:cs="Times New Roman"/>
          <w:sz w:val="24"/>
          <w:szCs w:val="24"/>
        </w:rPr>
        <w:t xml:space="preserve">. In other instances, shootin1a is present on every part of the axon, not just the tips, and thus it develops towards the netrin gradient rather than turning. The mutated zombie gene does not exhibit any of the above characteristics and thus does not qualify as a netrin receptor. </w:t>
      </w:r>
    </w:p>
    <w:p w14:paraId="2E3100CB" w14:textId="1A58C031" w:rsidR="00E4480D" w:rsidRPr="00536FB0" w:rsidRDefault="00E4480D" w:rsidP="008347CD">
      <w:pPr>
        <w:pStyle w:val="ListParagraph"/>
        <w:numPr>
          <w:ilvl w:val="0"/>
          <w:numId w:val="2"/>
        </w:numPr>
        <w:spacing w:after="0" w:line="480" w:lineRule="auto"/>
        <w:rPr>
          <w:rFonts w:ascii="Times New Roman" w:hAnsi="Times New Roman" w:cs="Times New Roman"/>
          <w:b/>
          <w:sz w:val="24"/>
          <w:szCs w:val="24"/>
        </w:rPr>
      </w:pPr>
      <w:r w:rsidRPr="00536FB0">
        <w:rPr>
          <w:rFonts w:ascii="Times New Roman" w:hAnsi="Times New Roman" w:cs="Times New Roman"/>
          <w:b/>
          <w:sz w:val="24"/>
          <w:szCs w:val="24"/>
        </w:rPr>
        <w:t>The postdoc’s PI suggested that the Zombie gene product may be involved in protein translation of local actin that helps the growth cone alter course when presented with a new guidance cue. The postdoc thinks that the Zombie protein helps traffic receptors</w:t>
      </w:r>
      <w:r w:rsidR="0038545B" w:rsidRPr="00536FB0">
        <w:rPr>
          <w:rFonts w:ascii="Times New Roman" w:hAnsi="Times New Roman" w:cs="Times New Roman"/>
          <w:b/>
          <w:sz w:val="24"/>
          <w:szCs w:val="24"/>
        </w:rPr>
        <w:t xml:space="preserve"> for guidance cues</w:t>
      </w:r>
      <w:r w:rsidRPr="00536FB0">
        <w:rPr>
          <w:rFonts w:ascii="Times New Roman" w:hAnsi="Times New Roman" w:cs="Times New Roman"/>
          <w:b/>
          <w:sz w:val="24"/>
          <w:szCs w:val="24"/>
        </w:rPr>
        <w:t xml:space="preserve"> to the membrane of the growth cone. Design an experiment that either confirms or di</w:t>
      </w:r>
      <w:r w:rsidR="007A4AAD" w:rsidRPr="00536FB0">
        <w:rPr>
          <w:rFonts w:ascii="Times New Roman" w:hAnsi="Times New Roman" w:cs="Times New Roman"/>
          <w:b/>
          <w:sz w:val="24"/>
          <w:szCs w:val="24"/>
        </w:rPr>
        <w:t>sproves one of these positions.</w:t>
      </w:r>
    </w:p>
    <w:p w14:paraId="7D26A232" w14:textId="09525738" w:rsidR="00A111FD" w:rsidRPr="00536FB0" w:rsidRDefault="001B14AD" w:rsidP="008347CD">
      <w:pPr>
        <w:spacing w:after="0" w:line="480" w:lineRule="auto"/>
        <w:ind w:firstLine="720"/>
        <w:jc w:val="both"/>
        <w:rPr>
          <w:rFonts w:ascii="Times New Roman" w:hAnsi="Times New Roman" w:cs="Times New Roman"/>
          <w:sz w:val="24"/>
          <w:szCs w:val="24"/>
        </w:rPr>
      </w:pPr>
      <w:r w:rsidRPr="00536FB0">
        <w:rPr>
          <w:rFonts w:ascii="Times New Roman" w:hAnsi="Times New Roman" w:cs="Times New Roman"/>
          <w:sz w:val="24"/>
          <w:szCs w:val="24"/>
          <w:shd w:val="clear" w:color="auto" w:fill="FFFFFF"/>
        </w:rPr>
        <w:t xml:space="preserve">A microfluidic device that generates netrin-1 gradients in culture medium was </w:t>
      </w:r>
      <w:r w:rsidR="00D558DF" w:rsidRPr="00536FB0">
        <w:rPr>
          <w:rFonts w:ascii="Times New Roman" w:hAnsi="Times New Roman" w:cs="Times New Roman"/>
          <w:sz w:val="24"/>
          <w:szCs w:val="24"/>
          <w:shd w:val="clear" w:color="auto" w:fill="FFFFFF"/>
        </w:rPr>
        <w:t>produced following prior</w:t>
      </w:r>
      <w:r w:rsidRPr="00536FB0">
        <w:rPr>
          <w:rFonts w:ascii="Times New Roman" w:hAnsi="Times New Roman" w:cs="Times New Roman"/>
          <w:sz w:val="24"/>
          <w:szCs w:val="24"/>
          <w:shd w:val="clear" w:color="auto" w:fill="FFFFFF"/>
        </w:rPr>
        <w:t xml:space="preserve"> </w:t>
      </w:r>
      <w:r w:rsidR="00D558DF" w:rsidRPr="00536FB0">
        <w:rPr>
          <w:rFonts w:ascii="Times New Roman" w:hAnsi="Times New Roman" w:cs="Times New Roman"/>
          <w:sz w:val="24"/>
          <w:szCs w:val="24"/>
          <w:shd w:val="clear" w:color="auto" w:fill="FFFFFF"/>
        </w:rPr>
        <w:t>findings that had been customized</w:t>
      </w:r>
      <w:r w:rsidRPr="00536FB0">
        <w:rPr>
          <w:rFonts w:ascii="Times New Roman" w:hAnsi="Times New Roman" w:cs="Times New Roman"/>
          <w:sz w:val="24"/>
          <w:szCs w:val="24"/>
          <w:shd w:val="clear" w:color="auto" w:fill="FFFFFF"/>
        </w:rPr>
        <w:t xml:space="preserve">. </w:t>
      </w:r>
      <w:r w:rsidR="00D558DF" w:rsidRPr="00536FB0">
        <w:rPr>
          <w:rFonts w:ascii="Times New Roman" w:hAnsi="Times New Roman" w:cs="Times New Roman"/>
          <w:sz w:val="24"/>
          <w:szCs w:val="24"/>
          <w:shd w:val="clear" w:color="auto" w:fill="FFFFFF"/>
        </w:rPr>
        <w:t xml:space="preserve">For a brief moment it was forged </w:t>
      </w:r>
      <w:r w:rsidRPr="00536FB0">
        <w:rPr>
          <w:rFonts w:ascii="Times New Roman" w:hAnsi="Times New Roman" w:cs="Times New Roman"/>
          <w:sz w:val="24"/>
          <w:szCs w:val="24"/>
          <w:shd w:val="clear" w:color="auto" w:fill="FFFFFF"/>
        </w:rPr>
        <w:t xml:space="preserve">with polydimethylsiloxane and </w:t>
      </w:r>
      <w:r w:rsidR="00D558DF" w:rsidRPr="00536FB0">
        <w:rPr>
          <w:rFonts w:ascii="Times New Roman" w:hAnsi="Times New Roman" w:cs="Times New Roman"/>
          <w:sz w:val="24"/>
          <w:szCs w:val="24"/>
          <w:shd w:val="clear" w:color="auto" w:fill="FFFFFF"/>
        </w:rPr>
        <w:t xml:space="preserve">thin sheets of </w:t>
      </w:r>
      <w:r w:rsidRPr="00536FB0">
        <w:rPr>
          <w:rFonts w:ascii="Times New Roman" w:hAnsi="Times New Roman" w:cs="Times New Roman"/>
          <w:sz w:val="24"/>
          <w:szCs w:val="24"/>
          <w:shd w:val="clear" w:color="auto" w:fill="FFFFFF"/>
        </w:rPr>
        <w:t xml:space="preserve">glass; the </w:t>
      </w:r>
      <w:r w:rsidR="00D558DF" w:rsidRPr="00536FB0">
        <w:rPr>
          <w:rFonts w:ascii="Times New Roman" w:hAnsi="Times New Roman" w:cs="Times New Roman"/>
          <w:sz w:val="24"/>
          <w:szCs w:val="24"/>
          <w:shd w:val="clear" w:color="auto" w:fill="FFFFFF"/>
        </w:rPr>
        <w:t>appliance was composed of</w:t>
      </w:r>
      <w:r w:rsidRPr="00536FB0">
        <w:rPr>
          <w:rFonts w:ascii="Times New Roman" w:hAnsi="Times New Roman" w:cs="Times New Roman"/>
          <w:sz w:val="24"/>
          <w:szCs w:val="24"/>
          <w:shd w:val="clear" w:color="auto" w:fill="FFFFFF"/>
        </w:rPr>
        <w:t xml:space="preserve"> an </w:t>
      </w:r>
      <w:r w:rsidR="00D558DF" w:rsidRPr="00536FB0">
        <w:rPr>
          <w:rFonts w:ascii="Times New Roman" w:hAnsi="Times New Roman" w:cs="Times New Roman"/>
          <w:sz w:val="24"/>
          <w:szCs w:val="24"/>
          <w:shd w:val="clear" w:color="auto" w:fill="FFFFFF"/>
        </w:rPr>
        <w:t xml:space="preserve">unlatched orthogonal </w:t>
      </w:r>
      <w:r w:rsidRPr="00536FB0">
        <w:rPr>
          <w:rFonts w:ascii="Times New Roman" w:hAnsi="Times New Roman" w:cs="Times New Roman"/>
          <w:sz w:val="24"/>
          <w:szCs w:val="24"/>
          <w:shd w:val="clear" w:color="auto" w:fill="FFFFFF"/>
        </w:rPr>
        <w:t xml:space="preserve">cell culture </w:t>
      </w:r>
      <w:r w:rsidR="00D558DF" w:rsidRPr="00536FB0">
        <w:rPr>
          <w:rFonts w:ascii="Times New Roman" w:hAnsi="Times New Roman" w:cs="Times New Roman"/>
          <w:sz w:val="24"/>
          <w:szCs w:val="24"/>
          <w:shd w:val="clear" w:color="auto" w:fill="FFFFFF"/>
        </w:rPr>
        <w:t xml:space="preserve">zone </w:t>
      </w:r>
      <w:r w:rsidRPr="00536FB0">
        <w:rPr>
          <w:rFonts w:ascii="Times New Roman" w:hAnsi="Times New Roman" w:cs="Times New Roman"/>
          <w:sz w:val="24"/>
          <w:szCs w:val="24"/>
          <w:shd w:val="clear" w:color="auto" w:fill="FFFFFF"/>
        </w:rPr>
        <w:t>and</w:t>
      </w:r>
      <w:r w:rsidR="00D558DF" w:rsidRPr="00536FB0">
        <w:rPr>
          <w:rFonts w:ascii="Times New Roman" w:hAnsi="Times New Roman" w:cs="Times New Roman"/>
          <w:sz w:val="24"/>
          <w:szCs w:val="24"/>
          <w:shd w:val="clear" w:color="auto" w:fill="FFFFFF"/>
        </w:rPr>
        <w:t xml:space="preserve"> 2</w:t>
      </w:r>
      <w:r w:rsidRPr="00536FB0">
        <w:rPr>
          <w:rFonts w:ascii="Times New Roman" w:hAnsi="Times New Roman" w:cs="Times New Roman"/>
          <w:sz w:val="24"/>
          <w:szCs w:val="24"/>
          <w:shd w:val="clear" w:color="auto" w:fill="FFFFFF"/>
        </w:rPr>
        <w:t xml:space="preserve"> micro</w:t>
      </w:r>
      <w:r w:rsidR="001C4F96" w:rsidRPr="00536FB0">
        <w:rPr>
          <w:rFonts w:ascii="Times New Roman" w:hAnsi="Times New Roman" w:cs="Times New Roman"/>
          <w:sz w:val="24"/>
          <w:szCs w:val="24"/>
          <w:shd w:val="clear" w:color="auto" w:fill="FFFFFF"/>
        </w:rPr>
        <w:t>-</w:t>
      </w:r>
      <w:r w:rsidRPr="00536FB0">
        <w:rPr>
          <w:rFonts w:ascii="Times New Roman" w:hAnsi="Times New Roman" w:cs="Times New Roman"/>
          <w:sz w:val="24"/>
          <w:szCs w:val="24"/>
          <w:shd w:val="clear" w:color="auto" w:fill="FFFFFF"/>
        </w:rPr>
        <w:t xml:space="preserve">channels </w:t>
      </w:r>
      <w:r w:rsidR="00D558DF" w:rsidRPr="00536FB0">
        <w:rPr>
          <w:rFonts w:ascii="Times New Roman" w:hAnsi="Times New Roman" w:cs="Times New Roman"/>
          <w:sz w:val="24"/>
          <w:szCs w:val="24"/>
          <w:shd w:val="clear" w:color="auto" w:fill="FFFFFF"/>
        </w:rPr>
        <w:t>aligned along the long sides</w:t>
      </w:r>
      <w:r w:rsidR="001C4F96" w:rsidRPr="00536FB0">
        <w:rPr>
          <w:rFonts w:ascii="Times New Roman" w:hAnsi="Times New Roman" w:cs="Times New Roman"/>
          <w:sz w:val="24"/>
          <w:szCs w:val="24"/>
          <w:shd w:val="clear" w:color="auto" w:fill="FFFFFF"/>
        </w:rPr>
        <w:t xml:space="preserve">. </w:t>
      </w:r>
      <w:r w:rsidRPr="00536FB0">
        <w:rPr>
          <w:rFonts w:ascii="Times New Roman" w:hAnsi="Times New Roman" w:cs="Times New Roman"/>
          <w:sz w:val="24"/>
          <w:szCs w:val="24"/>
          <w:shd w:val="clear" w:color="auto" w:fill="FFFFFF"/>
        </w:rPr>
        <w:t xml:space="preserve">The micro-molds were lithographically </w:t>
      </w:r>
      <w:r w:rsidR="00D558DF" w:rsidRPr="00536FB0">
        <w:rPr>
          <w:rFonts w:ascii="Times New Roman" w:hAnsi="Times New Roman" w:cs="Times New Roman"/>
          <w:sz w:val="24"/>
          <w:szCs w:val="24"/>
          <w:shd w:val="clear" w:color="auto" w:fill="FFFFFF"/>
        </w:rPr>
        <w:t>forged</w:t>
      </w:r>
      <w:r w:rsidRPr="00536FB0">
        <w:rPr>
          <w:rFonts w:ascii="Times New Roman" w:hAnsi="Times New Roman" w:cs="Times New Roman"/>
          <w:sz w:val="24"/>
          <w:szCs w:val="24"/>
          <w:shd w:val="clear" w:color="auto" w:fill="FFFFFF"/>
        </w:rPr>
        <w:t xml:space="preserve"> on a photo</w:t>
      </w:r>
      <w:r w:rsidR="00D558DF" w:rsidRPr="00536FB0">
        <w:rPr>
          <w:rFonts w:ascii="Times New Roman" w:hAnsi="Times New Roman" w:cs="Times New Roman"/>
          <w:sz w:val="24"/>
          <w:szCs w:val="24"/>
          <w:shd w:val="clear" w:color="auto" w:fill="FFFFFF"/>
        </w:rPr>
        <w:t>-</w:t>
      </w:r>
      <w:r w:rsidRPr="00536FB0">
        <w:rPr>
          <w:rFonts w:ascii="Times New Roman" w:hAnsi="Times New Roman" w:cs="Times New Roman"/>
          <w:sz w:val="24"/>
          <w:szCs w:val="24"/>
          <w:shd w:val="clear" w:color="auto" w:fill="FFFFFF"/>
        </w:rPr>
        <w:t>resist</w:t>
      </w:r>
      <w:r w:rsidR="00D558DF" w:rsidRPr="00536FB0">
        <w:rPr>
          <w:rFonts w:ascii="Times New Roman" w:hAnsi="Times New Roman" w:cs="Times New Roman"/>
          <w:sz w:val="24"/>
          <w:szCs w:val="24"/>
          <w:shd w:val="clear" w:color="auto" w:fill="FFFFFF"/>
        </w:rPr>
        <w:t>ant</w:t>
      </w:r>
      <w:r w:rsidRPr="00536FB0">
        <w:rPr>
          <w:rFonts w:ascii="Times New Roman" w:hAnsi="Times New Roman" w:cs="Times New Roman"/>
          <w:sz w:val="24"/>
          <w:szCs w:val="24"/>
          <w:shd w:val="clear" w:color="auto" w:fill="FFFFFF"/>
        </w:rPr>
        <w:t xml:space="preserve"> </w:t>
      </w:r>
      <w:r w:rsidR="00D558DF" w:rsidRPr="00536FB0">
        <w:rPr>
          <w:rFonts w:ascii="Times New Roman" w:hAnsi="Times New Roman" w:cs="Times New Roman"/>
          <w:sz w:val="24"/>
          <w:szCs w:val="24"/>
          <w:shd w:val="clear" w:color="auto" w:fill="FFFFFF"/>
        </w:rPr>
        <w:t xml:space="preserve">wide </w:t>
      </w:r>
      <w:r w:rsidRPr="00536FB0">
        <w:rPr>
          <w:rFonts w:ascii="Times New Roman" w:hAnsi="Times New Roman" w:cs="Times New Roman"/>
          <w:sz w:val="24"/>
          <w:szCs w:val="24"/>
          <w:shd w:val="clear" w:color="auto" w:fill="FFFFFF"/>
        </w:rPr>
        <w:t xml:space="preserve">silicon wafer. </w:t>
      </w:r>
      <w:r w:rsidR="00D558DF" w:rsidRPr="00536FB0">
        <w:rPr>
          <w:rFonts w:ascii="Times New Roman" w:hAnsi="Times New Roman" w:cs="Times New Roman"/>
          <w:sz w:val="24"/>
          <w:szCs w:val="24"/>
          <w:shd w:val="clear" w:color="auto" w:fill="FFFFFF"/>
        </w:rPr>
        <w:t xml:space="preserve">The mold was the source of the </w:t>
      </w:r>
      <w:r w:rsidRPr="00536FB0">
        <w:rPr>
          <w:rFonts w:ascii="Times New Roman" w:hAnsi="Times New Roman" w:cs="Times New Roman"/>
          <w:sz w:val="24"/>
          <w:szCs w:val="24"/>
          <w:shd w:val="clear" w:color="auto" w:fill="FFFFFF"/>
        </w:rPr>
        <w:t>PDMS sheets</w:t>
      </w:r>
      <w:r w:rsidR="00D558DF" w:rsidRPr="00536FB0">
        <w:rPr>
          <w:rFonts w:ascii="Times New Roman" w:hAnsi="Times New Roman" w:cs="Times New Roman"/>
          <w:sz w:val="24"/>
          <w:szCs w:val="24"/>
          <w:shd w:val="clear" w:color="auto" w:fill="FFFFFF"/>
        </w:rPr>
        <w:t xml:space="preserve"> after treatment with </w:t>
      </w:r>
      <w:r w:rsidRPr="00536FB0">
        <w:rPr>
          <w:rFonts w:ascii="Times New Roman" w:hAnsi="Times New Roman" w:cs="Times New Roman"/>
          <w:sz w:val="24"/>
          <w:szCs w:val="24"/>
          <w:shd w:val="clear" w:color="auto" w:fill="FFFFFF"/>
        </w:rPr>
        <w:t xml:space="preserve">silicone oil to </w:t>
      </w:r>
      <w:r w:rsidR="00D558DF" w:rsidRPr="00536FB0">
        <w:rPr>
          <w:rFonts w:ascii="Times New Roman" w:hAnsi="Times New Roman" w:cs="Times New Roman"/>
          <w:sz w:val="24"/>
          <w:szCs w:val="24"/>
          <w:shd w:val="clear" w:color="auto" w:fill="FFFFFF"/>
        </w:rPr>
        <w:t>enable extraction</w:t>
      </w:r>
      <w:r w:rsidRPr="00536FB0">
        <w:rPr>
          <w:rFonts w:ascii="Times New Roman" w:hAnsi="Times New Roman" w:cs="Times New Roman"/>
          <w:sz w:val="24"/>
          <w:szCs w:val="24"/>
          <w:shd w:val="clear" w:color="auto" w:fill="FFFFFF"/>
        </w:rPr>
        <w:t>. A PDMS sheet, coated with glue, was</w:t>
      </w:r>
      <w:r w:rsidR="00D558DF" w:rsidRPr="00536FB0">
        <w:rPr>
          <w:rFonts w:ascii="Times New Roman" w:hAnsi="Times New Roman" w:cs="Times New Roman"/>
          <w:sz w:val="24"/>
          <w:szCs w:val="24"/>
          <w:shd w:val="clear" w:color="auto" w:fill="FFFFFF"/>
        </w:rPr>
        <w:t xml:space="preserve"> connected </w:t>
      </w:r>
      <w:r w:rsidRPr="00536FB0">
        <w:rPr>
          <w:rFonts w:ascii="Times New Roman" w:hAnsi="Times New Roman" w:cs="Times New Roman"/>
          <w:sz w:val="24"/>
          <w:szCs w:val="24"/>
          <w:shd w:val="clear" w:color="auto" w:fill="FFFFFF"/>
        </w:rPr>
        <w:t xml:space="preserve">to a </w:t>
      </w:r>
      <w:r w:rsidR="00D558DF" w:rsidRPr="00536FB0">
        <w:rPr>
          <w:rFonts w:ascii="Times New Roman" w:hAnsi="Times New Roman" w:cs="Times New Roman"/>
          <w:sz w:val="24"/>
          <w:szCs w:val="24"/>
          <w:shd w:val="clear" w:color="auto" w:fill="FFFFFF"/>
        </w:rPr>
        <w:t xml:space="preserve">thin sheet of </w:t>
      </w:r>
      <w:r w:rsidRPr="00536FB0">
        <w:rPr>
          <w:rFonts w:ascii="Times New Roman" w:hAnsi="Times New Roman" w:cs="Times New Roman"/>
          <w:sz w:val="24"/>
          <w:szCs w:val="24"/>
          <w:shd w:val="clear" w:color="auto" w:fill="FFFFFF"/>
        </w:rPr>
        <w:t>glass slip coated with polylysine and L1-CAM-</w:t>
      </w:r>
      <w:r w:rsidR="00F2751D" w:rsidRPr="00536FB0">
        <w:rPr>
          <w:rFonts w:ascii="Times New Roman" w:hAnsi="Times New Roman" w:cs="Times New Roman"/>
          <w:sz w:val="24"/>
          <w:szCs w:val="24"/>
          <w:shd w:val="clear" w:color="auto" w:fill="FFFFFF"/>
        </w:rPr>
        <w:t>Fc. To produce netrin</w:t>
      </w:r>
      <w:r w:rsidRPr="00536FB0">
        <w:rPr>
          <w:rFonts w:ascii="Times New Roman" w:hAnsi="Times New Roman" w:cs="Times New Roman"/>
          <w:sz w:val="24"/>
          <w:szCs w:val="24"/>
          <w:shd w:val="clear" w:color="auto" w:fill="FFFFFF"/>
        </w:rPr>
        <w:t xml:space="preserve"> gradients, flows of culture medium</w:t>
      </w:r>
      <w:r w:rsidR="00F2751D" w:rsidRPr="00536FB0">
        <w:rPr>
          <w:rFonts w:ascii="Times New Roman" w:hAnsi="Times New Roman" w:cs="Times New Roman"/>
          <w:sz w:val="24"/>
          <w:szCs w:val="24"/>
          <w:shd w:val="clear" w:color="auto" w:fill="FFFFFF"/>
        </w:rPr>
        <w:t>, consistent of or lacking</w:t>
      </w:r>
      <w:r w:rsidRPr="00536FB0">
        <w:rPr>
          <w:rFonts w:ascii="Times New Roman" w:hAnsi="Times New Roman" w:cs="Times New Roman"/>
          <w:sz w:val="24"/>
          <w:szCs w:val="24"/>
          <w:shd w:val="clear" w:color="auto" w:fill="FFFFFF"/>
        </w:rPr>
        <w:t xml:space="preserve"> fluorescent </w:t>
      </w:r>
      <w:r w:rsidR="001C4F96" w:rsidRPr="00536FB0">
        <w:rPr>
          <w:rFonts w:ascii="Times New Roman" w:hAnsi="Times New Roman" w:cs="Times New Roman"/>
          <w:sz w:val="24"/>
          <w:szCs w:val="24"/>
          <w:shd w:val="clear" w:color="auto" w:fill="FFFFFF"/>
        </w:rPr>
        <w:t>tracers</w:t>
      </w:r>
      <w:r w:rsidR="00F2751D" w:rsidRPr="00536FB0">
        <w:rPr>
          <w:rFonts w:ascii="Times New Roman" w:hAnsi="Times New Roman" w:cs="Times New Roman"/>
          <w:sz w:val="24"/>
          <w:szCs w:val="24"/>
          <w:shd w:val="clear" w:color="auto" w:fill="FFFFFF"/>
        </w:rPr>
        <w:t>,</w:t>
      </w:r>
      <w:r w:rsidRPr="00536FB0">
        <w:rPr>
          <w:rFonts w:ascii="Times New Roman" w:hAnsi="Times New Roman" w:cs="Times New Roman"/>
          <w:sz w:val="24"/>
          <w:szCs w:val="24"/>
          <w:shd w:val="clear" w:color="auto" w:fill="FFFFFF"/>
        </w:rPr>
        <w:t xml:space="preserve"> were </w:t>
      </w:r>
      <w:r w:rsidR="00F2751D" w:rsidRPr="00536FB0">
        <w:rPr>
          <w:rFonts w:ascii="Times New Roman" w:hAnsi="Times New Roman" w:cs="Times New Roman"/>
          <w:sz w:val="24"/>
          <w:szCs w:val="24"/>
          <w:shd w:val="clear" w:color="auto" w:fill="FFFFFF"/>
        </w:rPr>
        <w:t xml:space="preserve">exerted </w:t>
      </w:r>
      <w:r w:rsidRPr="00536FB0">
        <w:rPr>
          <w:rFonts w:ascii="Times New Roman" w:hAnsi="Times New Roman" w:cs="Times New Roman"/>
          <w:sz w:val="24"/>
          <w:szCs w:val="24"/>
          <w:shd w:val="clear" w:color="auto" w:fill="FFFFFF"/>
        </w:rPr>
        <w:t>to the micro</w:t>
      </w:r>
      <w:r w:rsidR="001C4F96" w:rsidRPr="00536FB0">
        <w:rPr>
          <w:rFonts w:ascii="Times New Roman" w:hAnsi="Times New Roman" w:cs="Times New Roman"/>
          <w:sz w:val="24"/>
          <w:szCs w:val="24"/>
          <w:shd w:val="clear" w:color="auto" w:fill="FFFFFF"/>
        </w:rPr>
        <w:t>-</w:t>
      </w:r>
      <w:r w:rsidRPr="00536FB0">
        <w:rPr>
          <w:rFonts w:ascii="Times New Roman" w:hAnsi="Times New Roman" w:cs="Times New Roman"/>
          <w:sz w:val="24"/>
          <w:szCs w:val="24"/>
          <w:shd w:val="clear" w:color="auto" w:fill="FFFFFF"/>
        </w:rPr>
        <w:t xml:space="preserve">channels on </w:t>
      </w:r>
      <w:r w:rsidR="00F2751D" w:rsidRPr="00536FB0">
        <w:rPr>
          <w:rFonts w:ascii="Times New Roman" w:hAnsi="Times New Roman" w:cs="Times New Roman"/>
          <w:sz w:val="24"/>
          <w:szCs w:val="24"/>
          <w:shd w:val="clear" w:color="auto" w:fill="FFFFFF"/>
        </w:rPr>
        <w:t xml:space="preserve">both </w:t>
      </w:r>
      <w:r w:rsidRPr="00536FB0">
        <w:rPr>
          <w:rFonts w:ascii="Times New Roman" w:hAnsi="Times New Roman" w:cs="Times New Roman"/>
          <w:sz w:val="24"/>
          <w:szCs w:val="24"/>
          <w:shd w:val="clear" w:color="auto" w:fill="FFFFFF"/>
        </w:rPr>
        <w:t>side</w:t>
      </w:r>
      <w:r w:rsidR="00F2751D" w:rsidRPr="00536FB0">
        <w:rPr>
          <w:rFonts w:ascii="Times New Roman" w:hAnsi="Times New Roman" w:cs="Times New Roman"/>
          <w:sz w:val="24"/>
          <w:szCs w:val="24"/>
          <w:shd w:val="clear" w:color="auto" w:fill="FFFFFF"/>
        </w:rPr>
        <w:t>s</w:t>
      </w:r>
      <w:r w:rsidRPr="00536FB0">
        <w:rPr>
          <w:rFonts w:ascii="Times New Roman" w:hAnsi="Times New Roman" w:cs="Times New Roman"/>
          <w:sz w:val="24"/>
          <w:szCs w:val="24"/>
          <w:shd w:val="clear" w:color="auto" w:fill="FFFFFF"/>
        </w:rPr>
        <w:t xml:space="preserve"> of the culture area. The </w:t>
      </w:r>
      <w:r w:rsidR="00F2751D" w:rsidRPr="00536FB0">
        <w:rPr>
          <w:rFonts w:ascii="Times New Roman" w:hAnsi="Times New Roman" w:cs="Times New Roman"/>
          <w:sz w:val="24"/>
          <w:szCs w:val="24"/>
          <w:shd w:val="clear" w:color="auto" w:fill="FFFFFF"/>
        </w:rPr>
        <w:t xml:space="preserve">axon turning to the source of </w:t>
      </w:r>
      <w:r w:rsidRPr="00536FB0">
        <w:rPr>
          <w:rFonts w:ascii="Times New Roman" w:hAnsi="Times New Roman" w:cs="Times New Roman"/>
          <w:sz w:val="24"/>
          <w:szCs w:val="24"/>
          <w:shd w:val="clear" w:color="auto" w:fill="FFFFFF"/>
        </w:rPr>
        <w:t xml:space="preserve">netrin </w:t>
      </w:r>
      <w:r w:rsidR="00F2751D" w:rsidRPr="00536FB0">
        <w:rPr>
          <w:rFonts w:ascii="Times New Roman" w:hAnsi="Times New Roman" w:cs="Times New Roman"/>
          <w:sz w:val="24"/>
          <w:szCs w:val="24"/>
          <w:shd w:val="clear" w:color="auto" w:fill="FFFFFF"/>
        </w:rPr>
        <w:t>required calculations of</w:t>
      </w:r>
      <w:r w:rsidRPr="00536FB0">
        <w:rPr>
          <w:rFonts w:ascii="Times New Roman" w:hAnsi="Times New Roman" w:cs="Times New Roman"/>
          <w:sz w:val="24"/>
          <w:szCs w:val="24"/>
          <w:shd w:val="clear" w:color="auto" w:fill="FFFFFF"/>
        </w:rPr>
        <w:t xml:space="preserve"> the </w:t>
      </w:r>
      <w:r w:rsidR="00F2751D" w:rsidRPr="00536FB0">
        <w:rPr>
          <w:rFonts w:ascii="Times New Roman" w:hAnsi="Times New Roman" w:cs="Times New Roman"/>
          <w:sz w:val="24"/>
          <w:szCs w:val="24"/>
          <w:shd w:val="clear" w:color="auto" w:fill="FFFFFF"/>
        </w:rPr>
        <w:t xml:space="preserve">subtraction </w:t>
      </w:r>
      <w:r w:rsidR="002B3949" w:rsidRPr="00536FB0">
        <w:rPr>
          <w:rFonts w:ascii="Times New Roman" w:hAnsi="Times New Roman" w:cs="Times New Roman"/>
          <w:sz w:val="24"/>
          <w:szCs w:val="24"/>
          <w:shd w:val="clear" w:color="auto" w:fill="FFFFFF"/>
        </w:rPr>
        <w:t xml:space="preserve">of </w:t>
      </w:r>
      <w:r w:rsidRPr="00536FB0">
        <w:rPr>
          <w:rFonts w:ascii="Times New Roman" w:hAnsi="Times New Roman" w:cs="Times New Roman"/>
          <w:sz w:val="24"/>
          <w:szCs w:val="24"/>
          <w:shd w:val="clear" w:color="auto" w:fill="FFFFFF"/>
        </w:rPr>
        <w:t xml:space="preserve">the angles of the </w:t>
      </w:r>
      <w:r w:rsidR="002B3949" w:rsidRPr="00536FB0">
        <w:rPr>
          <w:rFonts w:ascii="Times New Roman" w:hAnsi="Times New Roman" w:cs="Times New Roman"/>
          <w:sz w:val="24"/>
          <w:szCs w:val="24"/>
          <w:shd w:val="clear" w:color="auto" w:fill="FFFFFF"/>
        </w:rPr>
        <w:t>n</w:t>
      </w:r>
      <w:r w:rsidRPr="00536FB0">
        <w:rPr>
          <w:rFonts w:ascii="Times New Roman" w:hAnsi="Times New Roman" w:cs="Times New Roman"/>
          <w:sz w:val="24"/>
          <w:szCs w:val="24"/>
          <w:shd w:val="clear" w:color="auto" w:fill="FFFFFF"/>
        </w:rPr>
        <w:t>i</w:t>
      </w:r>
      <w:r w:rsidR="002B3949" w:rsidRPr="00536FB0">
        <w:rPr>
          <w:rFonts w:ascii="Times New Roman" w:hAnsi="Times New Roman" w:cs="Times New Roman"/>
          <w:sz w:val="24"/>
          <w:szCs w:val="24"/>
          <w:shd w:val="clear" w:color="auto" w:fill="FFFFFF"/>
        </w:rPr>
        <w:t>b</w:t>
      </w:r>
      <w:r w:rsidRPr="00536FB0">
        <w:rPr>
          <w:rFonts w:ascii="Times New Roman" w:hAnsi="Times New Roman" w:cs="Times New Roman"/>
          <w:sz w:val="24"/>
          <w:szCs w:val="24"/>
          <w:shd w:val="clear" w:color="auto" w:fill="FFFFFF"/>
        </w:rPr>
        <w:t xml:space="preserve"> </w:t>
      </w:r>
      <w:r w:rsidR="002B3949" w:rsidRPr="00536FB0">
        <w:rPr>
          <w:rFonts w:ascii="Times New Roman" w:hAnsi="Times New Roman" w:cs="Times New Roman"/>
          <w:sz w:val="24"/>
          <w:szCs w:val="24"/>
          <w:shd w:val="clear" w:color="auto" w:fill="FFFFFF"/>
        </w:rPr>
        <w:t xml:space="preserve">from </w:t>
      </w:r>
      <w:r w:rsidRPr="00536FB0">
        <w:rPr>
          <w:rFonts w:ascii="Times New Roman" w:hAnsi="Times New Roman" w:cs="Times New Roman"/>
          <w:sz w:val="24"/>
          <w:szCs w:val="24"/>
          <w:shd w:val="clear" w:color="auto" w:fill="FFFFFF"/>
        </w:rPr>
        <w:t xml:space="preserve">the </w:t>
      </w:r>
      <w:r w:rsidR="00F2751D" w:rsidRPr="00536FB0">
        <w:rPr>
          <w:rFonts w:ascii="Times New Roman" w:hAnsi="Times New Roman" w:cs="Times New Roman"/>
          <w:sz w:val="24"/>
          <w:szCs w:val="24"/>
          <w:shd w:val="clear" w:color="auto" w:fill="FFFFFF"/>
        </w:rPr>
        <w:t xml:space="preserve">initial </w:t>
      </w:r>
      <w:r w:rsidRPr="00536FB0">
        <w:rPr>
          <w:rFonts w:ascii="Times New Roman" w:hAnsi="Times New Roman" w:cs="Times New Roman"/>
          <w:sz w:val="24"/>
          <w:szCs w:val="24"/>
          <w:shd w:val="clear" w:color="auto" w:fill="FFFFFF"/>
        </w:rPr>
        <w:t xml:space="preserve">and </w:t>
      </w:r>
      <w:r w:rsidR="00F2751D" w:rsidRPr="00536FB0">
        <w:rPr>
          <w:rFonts w:ascii="Times New Roman" w:hAnsi="Times New Roman" w:cs="Times New Roman"/>
          <w:sz w:val="24"/>
          <w:szCs w:val="24"/>
          <w:shd w:val="clear" w:color="auto" w:fill="FFFFFF"/>
        </w:rPr>
        <w:t xml:space="preserve">final points, with regulation and measurements of </w:t>
      </w:r>
      <w:r w:rsidRPr="00536FB0">
        <w:rPr>
          <w:rFonts w:ascii="Times New Roman" w:hAnsi="Times New Roman" w:cs="Times New Roman"/>
          <w:sz w:val="24"/>
          <w:szCs w:val="24"/>
          <w:shd w:val="clear" w:color="auto" w:fill="FFFFFF"/>
        </w:rPr>
        <w:t xml:space="preserve">time-points </w:t>
      </w:r>
      <w:sdt>
        <w:sdtPr>
          <w:rPr>
            <w:rFonts w:ascii="Times New Roman" w:hAnsi="Times New Roman" w:cs="Times New Roman"/>
            <w:sz w:val="24"/>
            <w:szCs w:val="24"/>
            <w:shd w:val="clear" w:color="auto" w:fill="FFFFFF"/>
          </w:rPr>
          <w:id w:val="327029734"/>
          <w:citation/>
        </w:sdtPr>
        <w:sdtEndPr/>
        <w:sdtContent>
          <w:r w:rsidRPr="00536FB0">
            <w:rPr>
              <w:rFonts w:ascii="Times New Roman" w:hAnsi="Times New Roman" w:cs="Times New Roman"/>
              <w:sz w:val="24"/>
              <w:szCs w:val="24"/>
              <w:shd w:val="clear" w:color="auto" w:fill="FFFFFF"/>
            </w:rPr>
            <w:fldChar w:fldCharType="begin"/>
          </w:r>
          <w:r w:rsidRPr="00536FB0">
            <w:rPr>
              <w:rFonts w:ascii="Times New Roman" w:hAnsi="Times New Roman" w:cs="Times New Roman"/>
              <w:sz w:val="24"/>
              <w:szCs w:val="24"/>
              <w:shd w:val="clear" w:color="auto" w:fill="FFFFFF"/>
            </w:rPr>
            <w:instrText xml:space="preserve"> CITATION Bha10 \l 1033 </w:instrText>
          </w:r>
          <w:r w:rsidRPr="00536FB0">
            <w:rPr>
              <w:rFonts w:ascii="Times New Roman" w:hAnsi="Times New Roman" w:cs="Times New Roman"/>
              <w:sz w:val="24"/>
              <w:szCs w:val="24"/>
              <w:shd w:val="clear" w:color="auto" w:fill="FFFFFF"/>
            </w:rPr>
            <w:fldChar w:fldCharType="separate"/>
          </w:r>
          <w:r w:rsidR="001C4F96" w:rsidRPr="00536FB0">
            <w:rPr>
              <w:rFonts w:ascii="Times New Roman" w:hAnsi="Times New Roman" w:cs="Times New Roman"/>
              <w:noProof/>
              <w:sz w:val="24"/>
              <w:szCs w:val="24"/>
              <w:shd w:val="clear" w:color="auto" w:fill="FFFFFF"/>
            </w:rPr>
            <w:t>(Bhattacharjee, Li, Keenan, &amp; Folch, 2010)</w:t>
          </w:r>
          <w:r w:rsidRPr="00536FB0">
            <w:rPr>
              <w:rFonts w:ascii="Times New Roman" w:hAnsi="Times New Roman" w:cs="Times New Roman"/>
              <w:sz w:val="24"/>
              <w:szCs w:val="24"/>
              <w:shd w:val="clear" w:color="auto" w:fill="FFFFFF"/>
            </w:rPr>
            <w:fldChar w:fldCharType="end"/>
          </w:r>
        </w:sdtContent>
      </w:sdt>
      <w:r w:rsidRPr="00536FB0">
        <w:rPr>
          <w:rFonts w:ascii="Times New Roman" w:hAnsi="Times New Roman" w:cs="Times New Roman"/>
          <w:sz w:val="24"/>
          <w:szCs w:val="24"/>
          <w:shd w:val="clear" w:color="auto" w:fill="FFFFFF"/>
        </w:rPr>
        <w:t xml:space="preserve">. </w:t>
      </w:r>
    </w:p>
    <w:bookmarkStart w:id="0" w:name="_GoBack" w:displacedByCustomXml="next"/>
    <w:bookmarkEnd w:id="0" w:displacedByCustomXml="next"/>
    <w:sdt>
      <w:sdtPr>
        <w:rPr>
          <w:rFonts w:ascii="Times New Roman" w:eastAsiaTheme="minorHAnsi" w:hAnsi="Times New Roman" w:cs="Times New Roman"/>
          <w:b w:val="0"/>
          <w:bCs w:val="0"/>
          <w:color w:val="auto"/>
          <w:sz w:val="24"/>
          <w:szCs w:val="24"/>
          <w:lang w:eastAsia="en-US"/>
        </w:rPr>
        <w:id w:val="-534512773"/>
        <w:docPartObj>
          <w:docPartGallery w:val="Bibliographies"/>
          <w:docPartUnique/>
        </w:docPartObj>
      </w:sdtPr>
      <w:sdtEndPr/>
      <w:sdtContent>
        <w:p w14:paraId="1710F443" w14:textId="3E4F34FE" w:rsidR="007A4AAD" w:rsidRPr="00536FB0" w:rsidRDefault="007A4AAD" w:rsidP="008347CD">
          <w:pPr>
            <w:pStyle w:val="Heading1"/>
            <w:spacing w:before="0" w:line="480" w:lineRule="auto"/>
            <w:jc w:val="center"/>
            <w:rPr>
              <w:rFonts w:ascii="Times New Roman" w:hAnsi="Times New Roman" w:cs="Times New Roman"/>
              <w:color w:val="auto"/>
              <w:sz w:val="24"/>
              <w:szCs w:val="24"/>
            </w:rPr>
          </w:pPr>
          <w:r w:rsidRPr="00536FB0">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14:paraId="02496EA2" w14:textId="3F6508F6" w:rsidR="001C4F96" w:rsidRPr="00536FB0" w:rsidRDefault="007A4AAD" w:rsidP="008347CD">
              <w:pPr>
                <w:pStyle w:val="Bibliography"/>
                <w:spacing w:after="0" w:line="480" w:lineRule="auto"/>
                <w:ind w:left="720" w:hanging="720"/>
                <w:rPr>
                  <w:rFonts w:ascii="Times New Roman" w:hAnsi="Times New Roman" w:cs="Times New Roman"/>
                  <w:noProof/>
                  <w:sz w:val="24"/>
                  <w:szCs w:val="24"/>
                </w:rPr>
              </w:pPr>
              <w:r w:rsidRPr="00536FB0">
                <w:rPr>
                  <w:rFonts w:ascii="Times New Roman" w:hAnsi="Times New Roman" w:cs="Times New Roman"/>
                  <w:sz w:val="24"/>
                  <w:szCs w:val="24"/>
                </w:rPr>
                <w:fldChar w:fldCharType="begin"/>
              </w:r>
              <w:r w:rsidRPr="00536FB0">
                <w:rPr>
                  <w:rFonts w:ascii="Times New Roman" w:hAnsi="Times New Roman" w:cs="Times New Roman"/>
                  <w:sz w:val="24"/>
                  <w:szCs w:val="24"/>
                </w:rPr>
                <w:instrText xml:space="preserve"> BIBLIOGRAPHY </w:instrText>
              </w:r>
              <w:r w:rsidRPr="00536FB0">
                <w:rPr>
                  <w:rFonts w:ascii="Times New Roman" w:hAnsi="Times New Roman" w:cs="Times New Roman"/>
                  <w:sz w:val="24"/>
                  <w:szCs w:val="24"/>
                </w:rPr>
                <w:fldChar w:fldCharType="separate"/>
              </w:r>
              <w:r w:rsidR="001C4F96" w:rsidRPr="00536FB0">
                <w:rPr>
                  <w:rFonts w:ascii="Times New Roman" w:hAnsi="Times New Roman" w:cs="Times New Roman"/>
                  <w:noProof/>
                  <w:sz w:val="24"/>
                  <w:szCs w:val="24"/>
                </w:rPr>
                <w:t xml:space="preserve">Baba, K., Yoshida, W., Toriyama, M., Shimada, T., Manning, C. F., Saito, M., . . . Inagaki, K. (2018). "Gradient-reading and mechano-effector machinery for netrin-1-induced axon guidance.". </w:t>
              </w:r>
              <w:r w:rsidR="001C4F96" w:rsidRPr="00536FB0">
                <w:rPr>
                  <w:rFonts w:ascii="Times New Roman" w:hAnsi="Times New Roman" w:cs="Times New Roman"/>
                  <w:i/>
                  <w:iCs/>
                  <w:noProof/>
                  <w:sz w:val="24"/>
                  <w:szCs w:val="24"/>
                </w:rPr>
                <w:t>eLife 7</w:t>
              </w:r>
              <w:r w:rsidR="00536FB0" w:rsidRPr="00536FB0">
                <w:rPr>
                  <w:rFonts w:ascii="Times New Roman" w:hAnsi="Times New Roman" w:cs="Times New Roman"/>
                  <w:noProof/>
                  <w:sz w:val="24"/>
                  <w:szCs w:val="24"/>
                </w:rPr>
                <w:t>, e34593. R</w:t>
              </w:r>
              <w:r w:rsidR="00536FB0">
                <w:rPr>
                  <w:rFonts w:ascii="Times New Roman" w:hAnsi="Times New Roman" w:cs="Times New Roman"/>
                  <w:noProof/>
                  <w:sz w:val="24"/>
                  <w:szCs w:val="24"/>
                </w:rPr>
                <w:t xml:space="preserve">etrived from </w:t>
              </w:r>
              <w:r w:rsidR="00536FB0" w:rsidRPr="00536FB0">
                <w:rPr>
                  <w:rFonts w:ascii="Times New Roman" w:hAnsi="Times New Roman" w:cs="Times New Roman"/>
                  <w:noProof/>
                  <w:sz w:val="24"/>
                  <w:szCs w:val="24"/>
                </w:rPr>
                <w:t>https://cdn.elifesciences.org/articles/34593/elife-34593-v1.pdf</w:t>
              </w:r>
            </w:p>
            <w:p w14:paraId="00775FB9" w14:textId="54BB6B5D" w:rsidR="007A4AAD" w:rsidRPr="00536FB0" w:rsidRDefault="001C4F96" w:rsidP="008347CD">
              <w:pPr>
                <w:pStyle w:val="Bibliography"/>
                <w:spacing w:after="0" w:line="480" w:lineRule="auto"/>
                <w:ind w:left="720" w:hanging="720"/>
                <w:rPr>
                  <w:rFonts w:ascii="Times New Roman" w:hAnsi="Times New Roman" w:cs="Times New Roman"/>
                  <w:noProof/>
                  <w:sz w:val="24"/>
                  <w:szCs w:val="24"/>
                </w:rPr>
              </w:pPr>
              <w:r w:rsidRPr="00536FB0">
                <w:rPr>
                  <w:rFonts w:ascii="Times New Roman" w:hAnsi="Times New Roman" w:cs="Times New Roman"/>
                  <w:noProof/>
                  <w:sz w:val="24"/>
                  <w:szCs w:val="24"/>
                </w:rPr>
                <w:t xml:space="preserve">Bhattacharjee, N., Li, N., Keenan, T. M., &amp; Folch, A. (2010, October 19). "A neuron-benign microfluidic gradient generator for studying the response of mammalian neurons towards axon guidance factors.". </w:t>
              </w:r>
              <w:r w:rsidRPr="00536FB0">
                <w:rPr>
                  <w:rFonts w:ascii="Times New Roman" w:hAnsi="Times New Roman" w:cs="Times New Roman"/>
                  <w:i/>
                  <w:iCs/>
                  <w:noProof/>
                  <w:sz w:val="24"/>
                  <w:szCs w:val="24"/>
                </w:rPr>
                <w:t>Integrative Biology, 2</w:t>
              </w:r>
              <w:r w:rsidRPr="00536FB0">
                <w:rPr>
                  <w:rFonts w:ascii="Times New Roman" w:hAnsi="Times New Roman" w:cs="Times New Roman"/>
                  <w:noProof/>
                  <w:sz w:val="24"/>
                  <w:szCs w:val="24"/>
                </w:rPr>
                <w:t>(11-12), 669-670.</w:t>
              </w:r>
              <w:r w:rsidR="00536FB0" w:rsidRPr="00536FB0">
                <w:rPr>
                  <w:rFonts w:ascii="Times New Roman" w:hAnsi="Times New Roman" w:cs="Times New Roman"/>
                  <w:noProof/>
                  <w:sz w:val="24"/>
                  <w:szCs w:val="24"/>
                </w:rPr>
                <w:t xml:space="preserve"> Retrieved from </w:t>
              </w:r>
              <w:hyperlink r:id="rId10" w:history="1">
                <w:r w:rsidR="00536FB0" w:rsidRPr="00536FB0">
                  <w:rPr>
                    <w:rStyle w:val="Hyperlink"/>
                    <w:rFonts w:ascii="Times New Roman" w:hAnsi="Times New Roman" w:cs="Times New Roman"/>
                    <w:sz w:val="24"/>
                    <w:szCs w:val="24"/>
                  </w:rPr>
                  <w:t>https://academic.oup.com/ib/article-abstract/2/11-12/669/5212772</w:t>
                </w:r>
              </w:hyperlink>
              <w:r w:rsidR="00536FB0" w:rsidRPr="00536FB0">
                <w:rPr>
                  <w:rFonts w:ascii="Times New Roman" w:hAnsi="Times New Roman" w:cs="Times New Roman"/>
                  <w:b/>
                  <w:bCs/>
                  <w:noProof/>
                  <w:sz w:val="24"/>
                  <w:szCs w:val="24"/>
                </w:rPr>
                <w:t xml:space="preserve"> </w:t>
              </w:r>
              <w:r w:rsidR="007A4AAD" w:rsidRPr="00536FB0">
                <w:rPr>
                  <w:rFonts w:ascii="Times New Roman" w:hAnsi="Times New Roman" w:cs="Times New Roman"/>
                  <w:b/>
                  <w:bCs/>
                  <w:noProof/>
                  <w:sz w:val="24"/>
                  <w:szCs w:val="24"/>
                </w:rPr>
                <w:fldChar w:fldCharType="end"/>
              </w:r>
            </w:p>
          </w:sdtContent>
        </w:sdt>
      </w:sdtContent>
    </w:sdt>
    <w:p w14:paraId="56741CEB" w14:textId="77777777" w:rsidR="007A4AAD" w:rsidRPr="00536FB0" w:rsidRDefault="007A4AAD" w:rsidP="008347CD">
      <w:pPr>
        <w:spacing w:after="0" w:line="480" w:lineRule="auto"/>
        <w:rPr>
          <w:rFonts w:ascii="Times New Roman" w:hAnsi="Times New Roman" w:cs="Times New Roman"/>
          <w:sz w:val="24"/>
          <w:szCs w:val="24"/>
        </w:rPr>
      </w:pPr>
    </w:p>
    <w:sectPr w:rsidR="007A4AAD" w:rsidRPr="00536FB0" w:rsidSect="007A4AA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738CC1" w14:textId="77777777" w:rsidR="00A675ED" w:rsidRDefault="00A675ED" w:rsidP="007A4AAD">
      <w:pPr>
        <w:spacing w:after="0" w:line="240" w:lineRule="auto"/>
      </w:pPr>
      <w:r>
        <w:separator/>
      </w:r>
    </w:p>
  </w:endnote>
  <w:endnote w:type="continuationSeparator" w:id="0">
    <w:p w14:paraId="534041D3" w14:textId="77777777" w:rsidR="00A675ED" w:rsidRDefault="00A675ED" w:rsidP="007A4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17785A" w14:textId="77777777" w:rsidR="00A675ED" w:rsidRDefault="00A675ED" w:rsidP="007A4AAD">
      <w:pPr>
        <w:spacing w:after="0" w:line="240" w:lineRule="auto"/>
      </w:pPr>
      <w:r>
        <w:separator/>
      </w:r>
    </w:p>
  </w:footnote>
  <w:footnote w:type="continuationSeparator" w:id="0">
    <w:p w14:paraId="400DE651" w14:textId="77777777" w:rsidR="00A675ED" w:rsidRDefault="00A675ED" w:rsidP="007A4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75DB3" w14:textId="2E4F169A" w:rsidR="007A4AAD" w:rsidRPr="007A4AAD" w:rsidRDefault="007A4AAD">
    <w:pPr>
      <w:pStyle w:val="Header"/>
      <w:jc w:val="right"/>
      <w:rPr>
        <w:rFonts w:ascii="Times New Roman" w:hAnsi="Times New Roman" w:cs="Times New Roman"/>
        <w:sz w:val="24"/>
        <w:szCs w:val="24"/>
      </w:rPr>
    </w:pPr>
    <w:r w:rsidRPr="007A4AAD">
      <w:rPr>
        <w:rFonts w:ascii="Times New Roman" w:hAnsi="Times New Roman" w:cs="Times New Roman"/>
        <w:sz w:val="24"/>
        <w:szCs w:val="24"/>
      </w:rPr>
      <w:t xml:space="preserve">NETRIN GRADIENTS CUES ON RECEPTORS </w:t>
    </w:r>
    <w:r w:rsidRPr="007A4AAD">
      <w:rPr>
        <w:rFonts w:ascii="Times New Roman" w:hAnsi="Times New Roman" w:cs="Times New Roman"/>
        <w:sz w:val="24"/>
        <w:szCs w:val="24"/>
      </w:rPr>
      <w:tab/>
    </w:r>
    <w:sdt>
      <w:sdtPr>
        <w:rPr>
          <w:rFonts w:ascii="Times New Roman" w:hAnsi="Times New Roman" w:cs="Times New Roman"/>
          <w:sz w:val="24"/>
          <w:szCs w:val="24"/>
        </w:rPr>
        <w:id w:val="-1852942641"/>
        <w:docPartObj>
          <w:docPartGallery w:val="Page Numbers (Top of Page)"/>
          <w:docPartUnique/>
        </w:docPartObj>
      </w:sdtPr>
      <w:sdtEndPr>
        <w:rPr>
          <w:noProof/>
        </w:rPr>
      </w:sdtEndPr>
      <w:sdtContent>
        <w:r w:rsidRPr="007A4AAD">
          <w:rPr>
            <w:rFonts w:ascii="Times New Roman" w:hAnsi="Times New Roman" w:cs="Times New Roman"/>
            <w:sz w:val="24"/>
            <w:szCs w:val="24"/>
          </w:rPr>
          <w:fldChar w:fldCharType="begin"/>
        </w:r>
        <w:r w:rsidRPr="007A4AAD">
          <w:rPr>
            <w:rFonts w:ascii="Times New Roman" w:hAnsi="Times New Roman" w:cs="Times New Roman"/>
            <w:sz w:val="24"/>
            <w:szCs w:val="24"/>
          </w:rPr>
          <w:instrText xml:space="preserve"> PAGE   \* MERGEFORMAT </w:instrText>
        </w:r>
        <w:r w:rsidRPr="007A4AAD">
          <w:rPr>
            <w:rFonts w:ascii="Times New Roman" w:hAnsi="Times New Roman" w:cs="Times New Roman"/>
            <w:sz w:val="24"/>
            <w:szCs w:val="24"/>
          </w:rPr>
          <w:fldChar w:fldCharType="separate"/>
        </w:r>
        <w:r w:rsidR="008347CD">
          <w:rPr>
            <w:rFonts w:ascii="Times New Roman" w:hAnsi="Times New Roman" w:cs="Times New Roman"/>
            <w:noProof/>
            <w:sz w:val="24"/>
            <w:szCs w:val="24"/>
          </w:rPr>
          <w:t>4</w:t>
        </w:r>
        <w:r w:rsidRPr="007A4AAD">
          <w:rPr>
            <w:rFonts w:ascii="Times New Roman" w:hAnsi="Times New Roman" w:cs="Times New Roman"/>
            <w:noProof/>
            <w:sz w:val="24"/>
            <w:szCs w:val="24"/>
          </w:rPr>
          <w:fldChar w:fldCharType="end"/>
        </w:r>
      </w:sdtContent>
    </w:sdt>
  </w:p>
  <w:p w14:paraId="6FC32F4C" w14:textId="77777777" w:rsidR="007A4AAD" w:rsidRPr="007A4AAD" w:rsidRDefault="007A4AA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722EF" w14:textId="712ABAFB" w:rsidR="007A4AAD" w:rsidRPr="007A4AAD" w:rsidRDefault="007A4AAD">
    <w:pPr>
      <w:pStyle w:val="Header"/>
      <w:jc w:val="right"/>
      <w:rPr>
        <w:rFonts w:ascii="Times New Roman" w:hAnsi="Times New Roman" w:cs="Times New Roman"/>
        <w:sz w:val="24"/>
        <w:szCs w:val="24"/>
      </w:rPr>
    </w:pPr>
    <w:r w:rsidRPr="007A4AAD">
      <w:rPr>
        <w:rFonts w:ascii="Times New Roman" w:hAnsi="Times New Roman" w:cs="Times New Roman"/>
        <w:sz w:val="24"/>
        <w:szCs w:val="24"/>
      </w:rPr>
      <w:t>Running Head: NETRIN GRADIENTS CUES ON RECEPTORS</w:t>
    </w:r>
    <w:r w:rsidRPr="007A4AAD">
      <w:rPr>
        <w:rFonts w:ascii="Times New Roman" w:hAnsi="Times New Roman" w:cs="Times New Roman"/>
        <w:sz w:val="24"/>
        <w:szCs w:val="24"/>
      </w:rPr>
      <w:tab/>
      <w:t xml:space="preserve"> </w:t>
    </w:r>
  </w:p>
  <w:sdt>
    <w:sdtPr>
      <w:rPr>
        <w:rFonts w:ascii="Times New Roman" w:hAnsi="Times New Roman" w:cs="Times New Roman"/>
        <w:sz w:val="24"/>
        <w:szCs w:val="24"/>
      </w:rPr>
      <w:id w:val="-106893669"/>
      <w:docPartObj>
        <w:docPartGallery w:val="Page Numbers (Top of Page)"/>
        <w:docPartUnique/>
      </w:docPartObj>
    </w:sdtPr>
    <w:sdtEndPr>
      <w:rPr>
        <w:noProof/>
      </w:rPr>
    </w:sdtEndPr>
    <w:sdtContent>
      <w:p w14:paraId="28FCE542" w14:textId="2BB5D674" w:rsidR="007A4AAD" w:rsidRPr="007A4AAD" w:rsidRDefault="007A4AAD">
        <w:pPr>
          <w:pStyle w:val="Header"/>
          <w:jc w:val="right"/>
          <w:rPr>
            <w:rFonts w:ascii="Times New Roman" w:hAnsi="Times New Roman" w:cs="Times New Roman"/>
            <w:sz w:val="24"/>
            <w:szCs w:val="24"/>
          </w:rPr>
        </w:pPr>
        <w:r w:rsidRPr="007A4AAD">
          <w:rPr>
            <w:rFonts w:ascii="Times New Roman" w:hAnsi="Times New Roman" w:cs="Times New Roman"/>
            <w:sz w:val="24"/>
            <w:szCs w:val="24"/>
          </w:rPr>
          <w:fldChar w:fldCharType="begin"/>
        </w:r>
        <w:r w:rsidRPr="007A4AAD">
          <w:rPr>
            <w:rFonts w:ascii="Times New Roman" w:hAnsi="Times New Roman" w:cs="Times New Roman"/>
            <w:sz w:val="24"/>
            <w:szCs w:val="24"/>
          </w:rPr>
          <w:instrText xml:space="preserve"> PAGE   \* MERGEFORMAT </w:instrText>
        </w:r>
        <w:r w:rsidRPr="007A4AAD">
          <w:rPr>
            <w:rFonts w:ascii="Times New Roman" w:hAnsi="Times New Roman" w:cs="Times New Roman"/>
            <w:sz w:val="24"/>
            <w:szCs w:val="24"/>
          </w:rPr>
          <w:fldChar w:fldCharType="separate"/>
        </w:r>
        <w:r w:rsidR="008347CD">
          <w:rPr>
            <w:rFonts w:ascii="Times New Roman" w:hAnsi="Times New Roman" w:cs="Times New Roman"/>
            <w:noProof/>
            <w:sz w:val="24"/>
            <w:szCs w:val="24"/>
          </w:rPr>
          <w:t>1</w:t>
        </w:r>
        <w:r w:rsidRPr="007A4AAD">
          <w:rPr>
            <w:rFonts w:ascii="Times New Roman" w:hAnsi="Times New Roman" w:cs="Times New Roman"/>
            <w:noProof/>
            <w:sz w:val="24"/>
            <w:szCs w:val="24"/>
          </w:rPr>
          <w:fldChar w:fldCharType="end"/>
        </w:r>
      </w:p>
    </w:sdtContent>
  </w:sdt>
  <w:p w14:paraId="2D603C9F" w14:textId="77777777" w:rsidR="007A4AAD" w:rsidRPr="007A4AAD" w:rsidRDefault="007A4AA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729CE"/>
    <w:multiLevelType w:val="hybridMultilevel"/>
    <w:tmpl w:val="15B6696E"/>
    <w:lvl w:ilvl="0" w:tplc="04090019">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21A3B82"/>
    <w:multiLevelType w:val="hybridMultilevel"/>
    <w:tmpl w:val="B750E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189"/>
    <w:rsid w:val="00091B3A"/>
    <w:rsid w:val="00157CF4"/>
    <w:rsid w:val="001B14AD"/>
    <w:rsid w:val="001B690D"/>
    <w:rsid w:val="001C4F96"/>
    <w:rsid w:val="00213189"/>
    <w:rsid w:val="002313CE"/>
    <w:rsid w:val="0026014F"/>
    <w:rsid w:val="002A53B4"/>
    <w:rsid w:val="002A6C34"/>
    <w:rsid w:val="002B3949"/>
    <w:rsid w:val="002E2F1E"/>
    <w:rsid w:val="003459CE"/>
    <w:rsid w:val="003641ED"/>
    <w:rsid w:val="0038545B"/>
    <w:rsid w:val="003D66ED"/>
    <w:rsid w:val="004A5832"/>
    <w:rsid w:val="004D26FD"/>
    <w:rsid w:val="00536FB0"/>
    <w:rsid w:val="005C1B77"/>
    <w:rsid w:val="00731138"/>
    <w:rsid w:val="007527E2"/>
    <w:rsid w:val="007A4AAD"/>
    <w:rsid w:val="007E234D"/>
    <w:rsid w:val="008347CD"/>
    <w:rsid w:val="00855DA2"/>
    <w:rsid w:val="009B49FD"/>
    <w:rsid w:val="009D1574"/>
    <w:rsid w:val="00A111FD"/>
    <w:rsid w:val="00A56678"/>
    <w:rsid w:val="00A675ED"/>
    <w:rsid w:val="00AF25AF"/>
    <w:rsid w:val="00B6642E"/>
    <w:rsid w:val="00B875E6"/>
    <w:rsid w:val="00BE03FC"/>
    <w:rsid w:val="00D558DF"/>
    <w:rsid w:val="00D60187"/>
    <w:rsid w:val="00D651C1"/>
    <w:rsid w:val="00E06271"/>
    <w:rsid w:val="00E4480D"/>
    <w:rsid w:val="00E97DB0"/>
    <w:rsid w:val="00F2751D"/>
    <w:rsid w:val="00F30EC7"/>
    <w:rsid w:val="00F37D4E"/>
    <w:rsid w:val="00F5155F"/>
    <w:rsid w:val="00F5765C"/>
    <w:rsid w:val="00FC5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285230"/>
  <w15:docId w15:val="{0E726D8E-2D5A-4B74-B493-B244FB826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4AAD"/>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6BD"/>
    <w:pPr>
      <w:ind w:left="720"/>
      <w:contextualSpacing/>
    </w:pPr>
  </w:style>
  <w:style w:type="character" w:styleId="Hyperlink">
    <w:name w:val="Hyperlink"/>
    <w:basedOn w:val="DefaultParagraphFont"/>
    <w:uiPriority w:val="99"/>
    <w:semiHidden/>
    <w:unhideWhenUsed/>
    <w:rsid w:val="001B690D"/>
    <w:rPr>
      <w:color w:val="0000FF"/>
      <w:u w:val="single"/>
    </w:rPr>
  </w:style>
  <w:style w:type="character" w:customStyle="1" w:styleId="topic-highlight">
    <w:name w:val="topic-highlight"/>
    <w:basedOn w:val="DefaultParagraphFont"/>
    <w:rsid w:val="001B690D"/>
  </w:style>
  <w:style w:type="paragraph" w:styleId="BalloonText">
    <w:name w:val="Balloon Text"/>
    <w:basedOn w:val="Normal"/>
    <w:link w:val="BalloonTextChar"/>
    <w:uiPriority w:val="99"/>
    <w:semiHidden/>
    <w:unhideWhenUsed/>
    <w:rsid w:val="00F37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D4E"/>
    <w:rPr>
      <w:rFonts w:ascii="Tahoma" w:hAnsi="Tahoma" w:cs="Tahoma"/>
      <w:sz w:val="16"/>
      <w:szCs w:val="16"/>
    </w:rPr>
  </w:style>
  <w:style w:type="paragraph" w:styleId="Header">
    <w:name w:val="header"/>
    <w:basedOn w:val="Normal"/>
    <w:link w:val="HeaderChar"/>
    <w:uiPriority w:val="99"/>
    <w:unhideWhenUsed/>
    <w:rsid w:val="007A4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AAD"/>
  </w:style>
  <w:style w:type="paragraph" w:styleId="Footer">
    <w:name w:val="footer"/>
    <w:basedOn w:val="Normal"/>
    <w:link w:val="FooterChar"/>
    <w:uiPriority w:val="99"/>
    <w:unhideWhenUsed/>
    <w:rsid w:val="007A4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AAD"/>
  </w:style>
  <w:style w:type="character" w:customStyle="1" w:styleId="Heading1Char">
    <w:name w:val="Heading 1 Char"/>
    <w:basedOn w:val="DefaultParagraphFont"/>
    <w:link w:val="Heading1"/>
    <w:uiPriority w:val="9"/>
    <w:rsid w:val="007A4AAD"/>
    <w:rPr>
      <w:rFonts w:asciiTheme="majorHAnsi" w:eastAsiaTheme="majorEastAsia" w:hAnsiTheme="majorHAnsi" w:cstheme="majorBidi"/>
      <w:b/>
      <w:bCs/>
      <w:color w:val="2E74B5" w:themeColor="accent1" w:themeShade="BF"/>
      <w:sz w:val="28"/>
      <w:szCs w:val="28"/>
      <w:lang w:eastAsia="ja-JP"/>
    </w:rPr>
  </w:style>
  <w:style w:type="paragraph" w:styleId="Bibliography">
    <w:name w:val="Bibliography"/>
    <w:basedOn w:val="Normal"/>
    <w:next w:val="Normal"/>
    <w:uiPriority w:val="37"/>
    <w:unhideWhenUsed/>
    <w:rsid w:val="007A4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cademic.oup.com/ib/article-abstract/2/11-12/669/5212772"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Bab18</b:Tag>
    <b:SourceType>JournalArticle</b:SourceType>
    <b:Guid>{2FDA6D75-D5D4-4064-A9BD-05E3AA28FEEA}</b:Guid>
    <b:Title>"Gradient-reading and mechano-effector machinery for netrin-1-induced axon guidance."</b:Title>
    <b:JournalName>eLife 7</b:JournalName>
    <b:Year>2018</b:Year>
    <b:Pages>e34593</b:Pages>
    <b:Author>
      <b:Author>
        <b:NameList>
          <b:Person>
            <b:Last>Baba</b:Last>
            <b:First>Kentarou</b:First>
          </b:Person>
          <b:Person>
            <b:Last>Yoshida</b:Last>
            <b:First>Wataru</b:First>
          </b:Person>
          <b:Person>
            <b:Last>Toriyama</b:Last>
            <b:First>Michinori</b:First>
          </b:Person>
          <b:Person>
            <b:Last>Shimada</b:Last>
            <b:First>Tadayuki</b:First>
          </b:Person>
          <b:Person>
            <b:Last>Manning</b:Last>
            <b:Middle>F.</b:Middle>
            <b:First>Colleen</b:First>
          </b:Person>
          <b:Person>
            <b:Last>Saito</b:Last>
            <b:First>Michiko</b:First>
          </b:Person>
          <b:Person>
            <b:Last>Konho</b:Last>
            <b:First>Kenji</b:First>
          </b:Person>
          <b:Person>
            <b:Last>Trimmer</b:Last>
            <b:Middle>S.</b:Middle>
            <b:First>James</b:First>
          </b:Person>
          <b:Person>
            <b:Last>Watanabe</b:Last>
            <b:First>Rikiya</b:First>
          </b:Person>
          <b:Person>
            <b:Last>Inagaki</b:Last>
            <b:First>Kenji</b:First>
          </b:Person>
        </b:NameList>
      </b:Author>
    </b:Author>
    <b:DOI>https://doi.org/10.7554/eLife.34593.002</b:DOI>
    <b:URL>10.7554/eLife.34593</b:URL>
    <b:RefOrder>1</b:RefOrder>
  </b:Source>
  <b:Source>
    <b:Tag>Bha10</b:Tag>
    <b:SourceType>JournalArticle</b:SourceType>
    <b:Guid>{F1E75366-3E2B-4F5F-85E4-52B9E6814435}</b:Guid>
    <b:Title>"A neuron-benign microfluidic gradient generator for studying the response of mammalian neurons towards axon guidance factors."</b:Title>
    <b:JournalName>Integrative Biology</b:JournalName>
    <b:Year>2010</b:Year>
    <b:Pages>669-670</b:Pages>
    <b:Author>
      <b:Author>
        <b:NameList>
          <b:Person>
            <b:Last>Bhattacharjee</b:Last>
            <b:First>Nirveek</b:First>
          </b:Person>
          <b:Person>
            <b:Last>Li</b:Last>
            <b:First>Nianzhen</b:First>
          </b:Person>
          <b:Person>
            <b:Last>Keenan</b:Last>
            <b:Middle>M.</b:Middle>
            <b:First>Thomas</b:First>
          </b:Person>
          <b:Person>
            <b:Last>Folch</b:Last>
            <b:First>Albert</b:First>
          </b:Person>
        </b:NameList>
      </b:Author>
    </b:Author>
    <b:Month>October </b:Month>
    <b:Day>19</b:Day>
    <b:Volume>2</b:Volume>
    <b:Issue>11-12</b:Issue>
    <b:DOI>https://doi.org/10.1039/c0ib00038h</b:DOI>
    <b:RefOrder>2</b:RefOrder>
  </b:Source>
</b:Sources>
</file>

<file path=customXml/itemProps1.xml><?xml version="1.0" encoding="utf-8"?>
<ds:datastoreItem xmlns:ds="http://schemas.openxmlformats.org/officeDocument/2006/customXml" ds:itemID="{33893DAD-FA2C-4658-98F1-208FBA359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Stockton University</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Hartman, Nathaniel W.</dc:creator>
  <cp:lastModifiedBy>Windows User</cp:lastModifiedBy>
  <cp:revision>2</cp:revision>
  <dcterms:created xsi:type="dcterms:W3CDTF">2019-04-29T19:29:00Z</dcterms:created>
  <dcterms:modified xsi:type="dcterms:W3CDTF">2019-04-29T19:29:00Z</dcterms:modified>
</cp:coreProperties>
</file>